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C2DC" w14:textId="77777777" w:rsidR="001A7930" w:rsidRPr="001A7930" w:rsidRDefault="001A7930" w:rsidP="001A79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7930">
        <w:rPr>
          <w:sz w:val="28"/>
          <w:szCs w:val="28"/>
        </w:rPr>
        <w:t>Understanding how post digital media can define traditional focusing on a particular event and paying attention to various aspects:</w:t>
      </w:r>
    </w:p>
    <w:p w14:paraId="59792D30" w14:textId="77777777" w:rsidR="001A7930" w:rsidRPr="001A7930" w:rsidRDefault="001A7930" w:rsidP="001A7930">
      <w:pPr>
        <w:rPr>
          <w:sz w:val="28"/>
          <w:szCs w:val="28"/>
        </w:rPr>
      </w:pPr>
    </w:p>
    <w:p w14:paraId="18C77E48" w14:textId="77777777" w:rsidR="001A7930" w:rsidRPr="001A7930" w:rsidRDefault="001A7930" w:rsidP="001A79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A7930">
        <w:rPr>
          <w:sz w:val="28"/>
          <w:szCs w:val="28"/>
        </w:rPr>
        <w:t>How traditional media impacted/promoted a festival. How it used traditional media to run.</w:t>
      </w:r>
    </w:p>
    <w:p w14:paraId="3844480E" w14:textId="77777777" w:rsidR="001A7930" w:rsidRPr="001A7930" w:rsidRDefault="001A7930" w:rsidP="001A79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A7930">
        <w:rPr>
          <w:sz w:val="28"/>
          <w:szCs w:val="28"/>
        </w:rPr>
        <w:t>How changes in the event came about due to the new media space. Digitalisation. How has that changed?</w:t>
      </w:r>
    </w:p>
    <w:p w14:paraId="2E8D07E5" w14:textId="77777777" w:rsidR="001A7930" w:rsidRPr="001A7930" w:rsidRDefault="001A7930" w:rsidP="001A79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A7930">
        <w:rPr>
          <w:sz w:val="28"/>
          <w:szCs w:val="28"/>
        </w:rPr>
        <w:t>How can Post Digital elevate the event? Moving into the future.</w:t>
      </w:r>
    </w:p>
    <w:p w14:paraId="366E5DEF" w14:textId="77777777" w:rsidR="00827F19" w:rsidRPr="001A7930" w:rsidRDefault="00827F19" w:rsidP="00827F1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8"/>
          <w:szCs w:val="28"/>
          <w:lang w:eastAsia="en-SG"/>
        </w:rPr>
      </w:pPr>
    </w:p>
    <w:p w14:paraId="431670AB" w14:textId="77777777" w:rsidR="00827F19" w:rsidRPr="00827F19" w:rsidRDefault="00827F19" w:rsidP="00827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Traditional media: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Chingay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is promoted through newspaper ads.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In the early days, the event was telecast live by Radio Television Singapore, which made ppl learn more about the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Chingay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Parade.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In the 20s and 30s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Chingay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was advertised at amusement parks! Before that they were more through word of mouth and more of the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chinese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section in processions for special occasions. It became more recognised as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singapore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culture after these ads.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It was telecast live by Radio Television Singapore during 4 February 1973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Another good point the article gives is that in 1906,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Chingay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was banned and they decided that the funds would be redirected to education instead.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Digitalisation :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New media like Instagram can boost the viewers.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Chingay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even has a social media wall on their official website.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Publicise the event through vlogs.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For social media, not only fb and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ig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, they launched a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tiktok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challenge to encourage more people to share the moments of Chingay.#ChingaySingapore2020 </w:t>
      </w:r>
      <w:proofErr w:type="spellStart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TikTok</w:t>
      </w:r>
      <w:proofErr w:type="spellEnd"/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Challenge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>Post Digital:</w:t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Arial" w:eastAsia="Times New Roman" w:hAnsi="Arial" w:cs="Arial"/>
          <w:color w:val="222222"/>
          <w:sz w:val="24"/>
          <w:szCs w:val="24"/>
          <w:lang w:eastAsia="en-SG"/>
        </w:rPr>
        <w:br/>
      </w:r>
      <w:r w:rsidRPr="00827F1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SG"/>
        </w:rPr>
        <w:t>⁃</w:t>
      </w:r>
      <w:r w:rsidRPr="00827F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SG"/>
        </w:rPr>
        <w:t xml:space="preserve"> We should consider VR for post digital. For example, if the audience bought tickets but were unable to attend the parade, they could use VR to experience it.</w:t>
      </w:r>
    </w:p>
    <w:p w14:paraId="4EED179A" w14:textId="77777777" w:rsidR="00BB52C7" w:rsidRDefault="00BB52C7"/>
    <w:sectPr w:rsidR="00BB5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70FDF"/>
    <w:multiLevelType w:val="hybridMultilevel"/>
    <w:tmpl w:val="C89EE2A4"/>
    <w:lvl w:ilvl="0" w:tplc="8CAAE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8D6"/>
    <w:multiLevelType w:val="hybridMultilevel"/>
    <w:tmpl w:val="E63058B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19"/>
    <w:rsid w:val="001A7930"/>
    <w:rsid w:val="00827F19"/>
    <w:rsid w:val="00B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4D8A"/>
  <w15:chartTrackingRefBased/>
  <w15:docId w15:val="{67BBEFC3-6BD4-4E60-85EC-194477D2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930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Gulati</dc:creator>
  <cp:keywords/>
  <dc:description/>
  <cp:lastModifiedBy>Rahul Gulati</cp:lastModifiedBy>
  <cp:revision>2</cp:revision>
  <dcterms:created xsi:type="dcterms:W3CDTF">2020-04-13T03:24:00Z</dcterms:created>
  <dcterms:modified xsi:type="dcterms:W3CDTF">2020-04-17T00:38:00Z</dcterms:modified>
</cp:coreProperties>
</file>